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Date:11/17/2025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Added temporary logging points and captured detailed traces from several refresh cycles..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analyzing the new logs to narrow down the root cause of the inconsistent latency spikes.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logs show multiple potential contributors, making it difficult to isolate one main source.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Stress-tested alert animations at higher refresh rates and documented which transitions remain unstable.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Experiment with alternative animation timing curves to reduce frame skipping.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animation styles cause slight delays when paired with rapid metric updates.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Compared updated sequencing results with the baseline and confirmed slight improvements in drift control.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Start tuning the order clustering logic to better maintain alignment during high-burst periods.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Adjusting clustering timing affects overall throughput, so changes must be balanced carefully.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